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B4A8E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76960" cy="1002665"/>
            <wp:effectExtent l="0" t="0" r="8890" b="698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A7FFE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71C88764">
      <w:pPr>
        <w:pStyle w:val="2"/>
        <w:spacing w:before="285" w:line="195" w:lineRule="auto"/>
        <w:ind w:left="561"/>
        <w:rPr>
          <w:sz w:val="27"/>
          <w:szCs w:val="27"/>
        </w:rPr>
      </w:pPr>
      <w:r>
        <w:rPr>
          <w:b/>
          <w:bCs/>
          <w:spacing w:val="6"/>
          <w:sz w:val="27"/>
          <w:szCs w:val="27"/>
        </w:rPr>
        <w:t>β-</w:t>
      </w:r>
      <w:r>
        <w:rPr>
          <w:b/>
          <w:bCs/>
          <w:sz w:val="27"/>
          <w:szCs w:val="27"/>
        </w:rPr>
        <w:t>catenin</w:t>
      </w:r>
      <w:r>
        <w:rPr>
          <w:b/>
          <w:bCs/>
          <w:spacing w:val="6"/>
          <w:sz w:val="27"/>
          <w:szCs w:val="27"/>
        </w:rPr>
        <w:t xml:space="preserve"> (G48D)</w:t>
      </w:r>
    </w:p>
    <w:p w14:paraId="6BA74F57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26166</w:t>
      </w:r>
      <w:bookmarkStart w:id="0" w:name="_GoBack"/>
      <w:bookmarkEnd w:id="0"/>
    </w:p>
    <w:p w14:paraId="153C5616">
      <w:pPr>
        <w:pStyle w:val="2"/>
        <w:spacing w:before="124" w:line="186" w:lineRule="auto"/>
        <w:ind w:left="556"/>
      </w:pPr>
      <w:r>
        <w:rPr>
          <w:b/>
          <w:bCs/>
          <w:spacing w:val="-1"/>
        </w:rPr>
        <w:t xml:space="preserve">Gene Symbol: </w:t>
      </w:r>
      <w:r>
        <w:rPr>
          <w:spacing w:val="-1"/>
        </w:rPr>
        <w:t>CTNNB1,</w:t>
      </w:r>
      <w:r>
        <w:rPr>
          <w:spacing w:val="16"/>
        </w:rPr>
        <w:t xml:space="preserve"> </w:t>
      </w:r>
      <w:r>
        <w:rPr>
          <w:spacing w:val="-1"/>
        </w:rPr>
        <w:t>CTNNB</w:t>
      </w:r>
    </w:p>
    <w:p w14:paraId="596E7CAF">
      <w:pPr>
        <w:pStyle w:val="2"/>
        <w:spacing w:before="56" w:line="276" w:lineRule="exact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  <w:position w:val="3"/>
        </w:rPr>
        <w:t xml:space="preserve">Description: </w:t>
      </w:r>
      <w:r>
        <w:rPr>
          <w:position w:val="3"/>
        </w:rPr>
        <w:t>Anti-β-catenin (G48D) Mouse Monoclonal</w:t>
      </w:r>
      <w:r>
        <w:rPr>
          <w:spacing w:val="-10"/>
          <w:position w:val="3"/>
        </w:rPr>
        <w:t xml:space="preserve"> </w:t>
      </w:r>
      <w:r>
        <w:rPr>
          <w:position w:val="3"/>
        </w:rPr>
        <w:t>Ant</w:t>
      </w:r>
      <w:r>
        <w:rPr>
          <w:spacing w:val="-1"/>
          <w:position w:val="3"/>
        </w:rPr>
        <w:t>ibody</w:t>
      </w:r>
    </w:p>
    <w:p w14:paraId="04B09D60">
      <w:pPr>
        <w:spacing w:before="27"/>
      </w:pPr>
    </w:p>
    <w:p w14:paraId="4BDFD051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65B905DC">
      <w:pPr>
        <w:pStyle w:val="2"/>
        <w:spacing w:before="54" w:line="292" w:lineRule="auto"/>
        <w:ind w:left="547" w:right="693" w:firstLine="4"/>
      </w:pPr>
      <w:r>
        <w:rPr>
          <w:b/>
          <w:bCs/>
        </w:rPr>
        <w:t xml:space="preserve">Background: </w:t>
      </w:r>
      <w:r>
        <w:t>Beta-catenin (</w:t>
      </w:r>
      <w:r>
        <w:rPr>
          <w:spacing w:val="-1"/>
        </w:rPr>
        <w:t>or β-catenin) is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 xml:space="preserve"> protein that in humans is encoded by the</w:t>
      </w:r>
    </w:p>
    <w:p w14:paraId="0F371E09">
      <w:pPr>
        <w:pStyle w:val="2"/>
        <w:spacing w:before="36" w:line="276" w:lineRule="exact"/>
        <w:ind w:left="561"/>
      </w:pPr>
      <w:r>
        <w:rPr>
          <w:i/>
          <w:iCs/>
          <w:spacing w:val="-1"/>
          <w:position w:val="3"/>
        </w:rPr>
        <w:t xml:space="preserve">CTNNB1 </w:t>
      </w:r>
      <w:r>
        <w:rPr>
          <w:spacing w:val="-1"/>
          <w:position w:val="3"/>
        </w:rPr>
        <w:t>gene. β-catenin is</w:t>
      </w:r>
      <w:r>
        <w:rPr>
          <w:spacing w:val="26"/>
          <w:w w:val="101"/>
          <w:position w:val="3"/>
        </w:rPr>
        <w:t xml:space="preserve"> </w:t>
      </w:r>
      <w:r>
        <w:rPr>
          <w:spacing w:val="-1"/>
          <w:position w:val="3"/>
        </w:rPr>
        <w:t>a</w:t>
      </w:r>
      <w:r>
        <w:rPr>
          <w:spacing w:val="10"/>
          <w:position w:val="3"/>
        </w:rPr>
        <w:t xml:space="preserve"> </w:t>
      </w:r>
      <w:r>
        <w:rPr>
          <w:spacing w:val="-1"/>
          <w:position w:val="3"/>
        </w:rPr>
        <w:t>subunit</w:t>
      </w:r>
      <w:r>
        <w:rPr>
          <w:spacing w:val="6"/>
          <w:position w:val="3"/>
        </w:rPr>
        <w:t xml:space="preserve"> </w:t>
      </w:r>
      <w:r>
        <w:rPr>
          <w:spacing w:val="-1"/>
          <w:position w:val="3"/>
        </w:rPr>
        <w:t>of</w:t>
      </w:r>
      <w:r>
        <w:rPr>
          <w:spacing w:val="-19"/>
          <w:position w:val="3"/>
        </w:rPr>
        <w:t xml:space="preserve"> </w:t>
      </w:r>
      <w:r>
        <w:rPr>
          <w:spacing w:val="-1"/>
          <w:position w:val="3"/>
        </w:rPr>
        <w:t>the</w:t>
      </w:r>
    </w:p>
    <w:p w14:paraId="4F54E849">
      <w:pPr>
        <w:pStyle w:val="2"/>
        <w:spacing w:before="37" w:line="275" w:lineRule="exact"/>
        <w:ind w:left="554"/>
      </w:pPr>
      <w:r>
        <w:rPr>
          <w:spacing w:val="-1"/>
          <w:position w:val="3"/>
        </w:rPr>
        <w:t>cadherin protein complex and also</w:t>
      </w:r>
      <w:r>
        <w:rPr>
          <w:spacing w:val="23"/>
          <w:position w:val="3"/>
        </w:rPr>
        <w:t xml:space="preserve"> </w:t>
      </w:r>
      <w:r>
        <w:rPr>
          <w:spacing w:val="-1"/>
          <w:position w:val="3"/>
        </w:rPr>
        <w:t>acts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as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an</w:t>
      </w:r>
    </w:p>
    <w:p w14:paraId="702A666B">
      <w:pPr>
        <w:pStyle w:val="2"/>
        <w:spacing w:before="37" w:line="276" w:lineRule="exact"/>
        <w:ind w:left="553"/>
      </w:pPr>
      <w:r>
        <w:rPr>
          <w:position w:val="3"/>
        </w:rPr>
        <w:t>intracellular signal transducer i</w:t>
      </w:r>
      <w:r>
        <w:rPr>
          <w:spacing w:val="-1"/>
          <w:position w:val="3"/>
        </w:rPr>
        <w:t>n the Wnt</w:t>
      </w:r>
    </w:p>
    <w:p w14:paraId="60785AAE">
      <w:pPr>
        <w:pStyle w:val="2"/>
        <w:spacing w:before="36" w:line="305" w:lineRule="auto"/>
        <w:ind w:left="549" w:right="466" w:firstLine="8"/>
      </w:pPr>
      <w:r>
        <w:t>signaling pathway. Deregulation of</w:t>
      </w:r>
      <w:r>
        <w:rPr>
          <w:spacing w:val="-21"/>
        </w:rPr>
        <w:t xml:space="preserve"> </w:t>
      </w:r>
      <w:r>
        <w:t>beta-caten</w:t>
      </w:r>
      <w:r>
        <w:rPr>
          <w:spacing w:val="-1"/>
        </w:rPr>
        <w:t>in</w:t>
      </w:r>
      <w:r>
        <w:t xml:space="preserve"> signaling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event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genesis</w:t>
      </w:r>
      <w:r>
        <w:rPr>
          <w:spacing w:val="8"/>
        </w:rPr>
        <w:t xml:space="preserve"> </w:t>
      </w:r>
      <w:r>
        <w:t>of a number of</w:t>
      </w:r>
      <w:r>
        <w:rPr>
          <w:spacing w:val="-16"/>
        </w:rPr>
        <w:t xml:space="preserve"> </w:t>
      </w:r>
      <w:r>
        <w:t>malignancies, such as colon</w:t>
      </w:r>
      <w:r>
        <w:rPr>
          <w:spacing w:val="6"/>
        </w:rPr>
        <w:t xml:space="preserve"> </w:t>
      </w:r>
      <w:r>
        <w:t>cancer, melanoma, hepatocellular carcinoma, ovarian     cancer, endometrial canc</w:t>
      </w:r>
      <w:r>
        <w:rPr>
          <w:spacing w:val="-1"/>
        </w:rPr>
        <w:t>er, medulloblastoma</w:t>
      </w:r>
    </w:p>
    <w:p w14:paraId="0595097E">
      <w:pPr>
        <w:pStyle w:val="2"/>
        <w:spacing w:before="26" w:line="275" w:lineRule="exact"/>
        <w:ind w:left="547"/>
      </w:pPr>
      <w:r>
        <w:rPr>
          <w:position w:val="3"/>
        </w:rPr>
        <w:t>pilomatricomas, and prostate cancer.</w:t>
      </w:r>
    </w:p>
    <w:p w14:paraId="16A53618">
      <w:pPr>
        <w:pStyle w:val="2"/>
        <w:spacing w:before="37" w:line="276" w:lineRule="exact"/>
        <w:ind w:left="551"/>
      </w:pPr>
      <w:r>
        <w:rPr>
          <w:b/>
          <w:bCs/>
          <w:position w:val="3"/>
        </w:rPr>
        <w:t>Immunogen:</w:t>
      </w:r>
      <w:r>
        <w:rPr>
          <w:b/>
          <w:bCs/>
          <w:spacing w:val="-10"/>
          <w:position w:val="3"/>
        </w:rPr>
        <w:t xml:space="preserve"> </w:t>
      </w:r>
      <w:r>
        <w:rPr>
          <w:position w:val="3"/>
        </w:rPr>
        <w:t>A syntheti</w:t>
      </w:r>
      <w:r>
        <w:rPr>
          <w:spacing w:val="-1"/>
          <w:position w:val="3"/>
        </w:rPr>
        <w:t>c peptide from the</w:t>
      </w:r>
    </w:p>
    <w:p w14:paraId="49267106">
      <w:pPr>
        <w:pStyle w:val="2"/>
        <w:spacing w:before="35" w:line="292" w:lineRule="auto"/>
        <w:ind w:left="549" w:right="601" w:firstLine="4"/>
      </w:pPr>
      <w:r>
        <w:t>internal region of</w:t>
      </w:r>
      <w:r>
        <w:rPr>
          <w:spacing w:val="-6"/>
        </w:rPr>
        <w:t xml:space="preserve"> </w:t>
      </w:r>
      <w:r>
        <w:t>β-catenin which includes the mutation</w:t>
      </w:r>
      <w:r>
        <w:rPr>
          <w:spacing w:val="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G</w:t>
      </w:r>
      <w:r>
        <w:rPr>
          <w:spacing w:val="1"/>
        </w:rPr>
        <w:t xml:space="preserve">48D,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31AE3064">
      <w:pPr>
        <w:pStyle w:val="2"/>
        <w:spacing w:before="106" w:line="292" w:lineRule="auto"/>
        <w:ind w:left="551" w:right="910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</w:t>
      </w:r>
      <w:r>
        <w:rPr>
          <w:spacing w:val="-2"/>
        </w:rPr>
        <w:t>, IF, IHC</w:t>
      </w:r>
      <w:r>
        <w:t xml:space="preserve"> </w:t>
      </w:r>
      <w:r>
        <w:rPr>
          <w:b/>
          <w:bCs/>
          <w:spacing w:val="-1"/>
        </w:rPr>
        <w:t>Recommended dilutions:</w:t>
      </w:r>
    </w:p>
    <w:p w14:paraId="6E08A19C">
      <w:pPr>
        <w:pStyle w:val="2"/>
        <w:spacing w:before="36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54A0C989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1:500-1:2000</w:t>
      </w:r>
    </w:p>
    <w:p w14:paraId="0F9009B9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182D3C29">
      <w:pPr>
        <w:pStyle w:val="2"/>
        <w:spacing w:before="56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340B496A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08AFAFE4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5C2B719C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04BDC0BF">
      <w:pPr>
        <w:pStyle w:val="2"/>
        <w:spacing w:before="102" w:line="297" w:lineRule="auto"/>
        <w:ind w:left="558" w:right="3162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5B6B3785">
      <w:pPr>
        <w:pStyle w:val="2"/>
        <w:spacing w:before="25" w:line="190" w:lineRule="auto"/>
        <w:ind w:left="551"/>
      </w:pPr>
      <w:r>
        <w:rPr>
          <w:spacing w:val="-1"/>
        </w:rPr>
        <w:t>Preservative: no</w:t>
      </w:r>
    </w:p>
    <w:p w14:paraId="627FC1EF">
      <w:pPr>
        <w:pStyle w:val="2"/>
        <w:spacing w:before="55" w:line="280" w:lineRule="auto"/>
        <w:ind w:left="555" w:right="509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68393CD2">
      <w:pPr>
        <w:pStyle w:val="2"/>
        <w:spacing w:before="37" w:line="276" w:lineRule="exact"/>
        <w:ind w:left="558"/>
      </w:pPr>
      <w:r>
        <w:rPr>
          <w:b/>
          <w:bCs/>
          <w:position w:val="3"/>
        </w:rPr>
        <w:t xml:space="preserve">Species Reactivity: </w:t>
      </w:r>
      <w:r>
        <w:rPr>
          <w:position w:val="3"/>
        </w:rPr>
        <w:t>Recognize</w:t>
      </w:r>
      <w:r>
        <w:rPr>
          <w:spacing w:val="-1"/>
          <w:position w:val="3"/>
        </w:rPr>
        <w:t>s β-catenin</w:t>
      </w:r>
    </w:p>
    <w:p w14:paraId="7C8CEA8F">
      <w:pPr>
        <w:pStyle w:val="2"/>
        <w:spacing w:before="36" w:line="313" w:lineRule="auto"/>
        <w:ind w:left="549" w:right="390" w:firstLine="6"/>
      </w:pPr>
      <w:r>
        <w:t>(G48D), but not wild type β-catenin prot</w:t>
      </w:r>
      <w:r>
        <w:rPr>
          <w:spacing w:val="-1"/>
        </w:rPr>
        <w:t>ein from</w:t>
      </w:r>
      <w:r>
        <w:t xml:space="preserve"> </w:t>
      </w:r>
      <w:r>
        <w:rPr>
          <w:spacing w:val="-1"/>
        </w:rPr>
        <w:t>vertebrates.</w:t>
      </w:r>
    </w:p>
    <w:p w14:paraId="3CDBBC40">
      <w:pPr>
        <w:pStyle w:val="2"/>
        <w:spacing w:before="60" w:line="259" w:lineRule="auto"/>
        <w:ind w:left="555" w:right="879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0D7CBDAF">
      <w:pPr>
        <w:spacing w:line="55" w:lineRule="exact"/>
      </w:pPr>
    </w:p>
    <w:p w14:paraId="7E313E5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CDA8F87">
      <w:pPr>
        <w:pStyle w:val="2"/>
        <w:spacing w:before="152" w:line="183" w:lineRule="auto"/>
      </w:pPr>
      <w:r>
        <w:rPr>
          <w:b/>
          <w:bCs/>
          <w:spacing w:val="-1"/>
        </w:rPr>
        <w:t>Western blot:</w:t>
      </w:r>
    </w:p>
    <w:p w14:paraId="74008E23">
      <w:pPr>
        <w:spacing w:line="271" w:lineRule="auto"/>
        <w:rPr>
          <w:rFonts w:ascii="Arial"/>
          <w:sz w:val="21"/>
        </w:rPr>
      </w:pPr>
    </w:p>
    <w:p w14:paraId="4AAC0E4F">
      <w:pPr>
        <w:spacing w:line="2698" w:lineRule="exact"/>
        <w:ind w:firstLine="1015"/>
      </w:pPr>
      <w:r>
        <w:rPr>
          <w:position w:val="-53"/>
        </w:rPr>
        <w:drawing>
          <wp:inline distT="0" distB="0" distL="0" distR="0">
            <wp:extent cx="1594485" cy="171323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4613" cy="171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582B3">
      <w:pPr>
        <w:pStyle w:val="2"/>
        <w:spacing w:before="274" w:line="186" w:lineRule="auto"/>
      </w:pPr>
      <w:r>
        <w:rPr>
          <w:b/>
          <w:bCs/>
          <w:spacing w:val="-1"/>
        </w:rPr>
        <w:t>Western blot analysis of recombinant</w:t>
      </w:r>
    </w:p>
    <w:p w14:paraId="74325E14">
      <w:pPr>
        <w:pStyle w:val="2"/>
        <w:spacing w:before="123" w:line="188" w:lineRule="auto"/>
        <w:ind w:left="9"/>
      </w:pPr>
      <w:r>
        <w:rPr>
          <w:b/>
          <w:bCs/>
        </w:rPr>
        <w:t>β-catenin (G48D) and wi</w:t>
      </w:r>
      <w:r>
        <w:rPr>
          <w:b/>
          <w:bCs/>
          <w:spacing w:val="-1"/>
        </w:rPr>
        <w:t>ldtype proteins.</w:t>
      </w:r>
    </w:p>
    <w:p w14:paraId="04FAE3EF">
      <w:pPr>
        <w:pStyle w:val="2"/>
        <w:spacing w:before="53" w:line="275" w:lineRule="exact"/>
        <w:ind w:left="2"/>
      </w:pPr>
      <w:r>
        <w:rPr>
          <w:position w:val="3"/>
        </w:rPr>
        <w:t>Purified His-tagged β-catenin (G48D) pro</w:t>
      </w:r>
      <w:r>
        <w:rPr>
          <w:spacing w:val="-1"/>
          <w:position w:val="3"/>
        </w:rPr>
        <w:t>tein</w:t>
      </w:r>
    </w:p>
    <w:p w14:paraId="3136B92D">
      <w:pPr>
        <w:pStyle w:val="2"/>
        <w:spacing w:before="37" w:line="276" w:lineRule="exact"/>
        <w:ind w:left="7"/>
      </w:pPr>
      <w:r>
        <w:rPr>
          <w:spacing w:val="-1"/>
          <w:position w:val="3"/>
        </w:rPr>
        <w:t>(amino acids</w:t>
      </w:r>
      <w:r>
        <w:rPr>
          <w:spacing w:val="27"/>
          <w:w w:val="101"/>
          <w:position w:val="3"/>
        </w:rPr>
        <w:t xml:space="preserve"> </w:t>
      </w:r>
      <w:r>
        <w:rPr>
          <w:spacing w:val="-1"/>
          <w:position w:val="3"/>
        </w:rPr>
        <w:t>1-76, lane 2) and</w:t>
      </w:r>
      <w:r>
        <w:rPr>
          <w:spacing w:val="6"/>
          <w:position w:val="3"/>
        </w:rPr>
        <w:t xml:space="preserve"> </w:t>
      </w:r>
      <w:r>
        <w:rPr>
          <w:spacing w:val="-1"/>
          <w:position w:val="3"/>
        </w:rPr>
        <w:t>corresponding</w:t>
      </w:r>
    </w:p>
    <w:p w14:paraId="00AF20AF">
      <w:pPr>
        <w:pStyle w:val="2"/>
        <w:spacing w:before="37" w:line="298" w:lineRule="auto"/>
        <w:ind w:left="6" w:right="791" w:hanging="7"/>
      </w:pPr>
      <w:r>
        <w:t>wild type protein (lane</w:t>
      </w:r>
      <w:r>
        <w:rPr>
          <w:spacing w:val="25"/>
        </w:rPr>
        <w:t xml:space="preserve"> </w:t>
      </w:r>
      <w:r>
        <w:t>1</w:t>
      </w:r>
      <w:r>
        <w:rPr>
          <w:spacing w:val="-1"/>
        </w:rPr>
        <w:t>) were blotted with anti-</w:t>
      </w:r>
      <w:r>
        <w:t xml:space="preserve"> β-catenin (G48D) mouse monoclon</w:t>
      </w:r>
      <w:r>
        <w:rPr>
          <w:spacing w:val="-1"/>
        </w:rPr>
        <w:t>al antibody</w:t>
      </w:r>
      <w:r>
        <w:t xml:space="preserve">    (Cat. #26166).</w:t>
      </w:r>
    </w:p>
    <w:p w14:paraId="5DB2293A">
      <w:pPr>
        <w:spacing w:line="298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7"/>
          </w:cols>
        </w:sectPr>
      </w:pPr>
    </w:p>
    <w:p w14:paraId="6726D69C">
      <w:pPr>
        <w:spacing w:before="116"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0E712A4B">
      <w:pPr>
        <w:spacing w:before="141" w:line="249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659329CB">
      <w:pPr>
        <w:spacing w:line="118" w:lineRule="exact"/>
      </w:pPr>
    </w:p>
    <w:p w14:paraId="69F5310F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17EF6279">
      <w:pPr>
        <w:pStyle w:val="2"/>
        <w:spacing w:before="49" w:line="246" w:lineRule="auto"/>
        <w:ind w:left="230" w:right="1507" w:hanging="230"/>
      </w:pPr>
    </w:p>
    <w:p w14:paraId="5DFA6C31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698D0917">
      <w:pPr>
        <w:spacing w:line="1305" w:lineRule="exact"/>
        <w:ind w:firstLine="540"/>
      </w:pPr>
    </w:p>
    <w:p w14:paraId="17BBACE4">
      <w:pPr>
        <w:spacing w:before="189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54B57543">
      <w:pPr>
        <w:pStyle w:val="2"/>
        <w:spacing w:before="179" w:line="186" w:lineRule="auto"/>
        <w:ind w:left="544"/>
      </w:pPr>
      <w:r>
        <w:rPr>
          <w:b/>
          <w:bCs/>
          <w:spacing w:val="-1"/>
        </w:rPr>
        <w:t>Immunofluorescence:</w:t>
      </w:r>
    </w:p>
    <w:p w14:paraId="280E32F5">
      <w:pPr>
        <w:spacing w:before="149" w:line="3873" w:lineRule="exact"/>
        <w:ind w:firstLine="613"/>
      </w:pPr>
      <w:r>
        <w:rPr>
          <w:position w:val="-77"/>
        </w:rPr>
        <w:drawing>
          <wp:inline distT="0" distB="0" distL="0" distR="0">
            <wp:extent cx="2522855" cy="245935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2982" cy="24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4BD04">
      <w:pPr>
        <w:pStyle w:val="2"/>
        <w:spacing w:before="158" w:line="186" w:lineRule="auto"/>
        <w:ind w:left="544"/>
      </w:pPr>
      <w:r>
        <w:rPr>
          <w:b/>
          <w:bCs/>
        </w:rPr>
        <w:t>Immunofluorescence of cells</w:t>
      </w:r>
      <w:r>
        <w:rPr>
          <w:b/>
          <w:bCs/>
          <w:spacing w:val="-1"/>
        </w:rPr>
        <w:t xml:space="preserve"> expressing</w:t>
      </w:r>
    </w:p>
    <w:p w14:paraId="1A82C831">
      <w:pPr>
        <w:pStyle w:val="2"/>
        <w:spacing w:before="124" w:line="275" w:lineRule="auto"/>
        <w:ind w:left="539" w:right="5366" w:firstLine="11"/>
      </w:pPr>
      <w:r>
        <w:rPr>
          <w:b/>
          <w:bCs/>
        </w:rPr>
        <w:t>β-catenin proteins wi</w:t>
      </w:r>
      <w:r>
        <w:rPr>
          <w:b/>
          <w:bCs/>
          <w:spacing w:val="-1"/>
        </w:rPr>
        <w:t>th anti- β-catenin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1"/>
        </w:rPr>
        <w:t>(G48D)</w:t>
      </w:r>
      <w:r>
        <w:rPr>
          <w:b/>
          <w:bCs/>
        </w:rPr>
        <w:t xml:space="preserve"> antibody. </w:t>
      </w:r>
      <w:r>
        <w:t xml:space="preserve">HEK293T cells were </w:t>
      </w:r>
      <w:r>
        <w:rPr>
          <w:spacing w:val="-1"/>
        </w:rPr>
        <w:t>transfected with</w:t>
      </w:r>
      <w:r>
        <w:t xml:space="preserve">   pCDNA3-GFP-β-catenin (WT) plasmid (left</w:t>
      </w:r>
    </w:p>
    <w:p w14:paraId="3D2245FE">
      <w:pPr>
        <w:pStyle w:val="2"/>
        <w:spacing w:before="35" w:line="276" w:lineRule="exact"/>
        <w:ind w:left="546"/>
      </w:pPr>
      <w:r>
        <w:rPr>
          <w:position w:val="3"/>
        </w:rPr>
        <w:t>column) or pCDNA3-GFP-β-cateni</w:t>
      </w:r>
      <w:r>
        <w:rPr>
          <w:spacing w:val="-1"/>
          <w:position w:val="3"/>
        </w:rPr>
        <w:t>n (G48D)</w:t>
      </w:r>
    </w:p>
    <w:p w14:paraId="6FA92561">
      <w:pPr>
        <w:pStyle w:val="2"/>
        <w:spacing w:before="36" w:line="276" w:lineRule="exact"/>
        <w:ind w:left="539"/>
      </w:pPr>
      <w:r>
        <w:rPr>
          <w:position w:val="3"/>
        </w:rPr>
        <w:t>plasmid (right column), then</w:t>
      </w:r>
      <w:r>
        <w:rPr>
          <w:spacing w:val="-1"/>
          <w:position w:val="3"/>
        </w:rPr>
        <w:t xml:space="preserve"> fixed</w:t>
      </w:r>
      <w:r>
        <w:rPr>
          <w:spacing w:val="8"/>
          <w:position w:val="3"/>
        </w:rPr>
        <w:t xml:space="preserve"> </w:t>
      </w:r>
      <w:r>
        <w:rPr>
          <w:spacing w:val="-1"/>
          <w:position w:val="3"/>
        </w:rPr>
        <w:t>and</w:t>
      </w:r>
      <w:r>
        <w:rPr>
          <w:spacing w:val="9"/>
          <w:position w:val="3"/>
        </w:rPr>
        <w:t xml:space="preserve"> </w:t>
      </w:r>
      <w:r>
        <w:rPr>
          <w:spacing w:val="-1"/>
          <w:position w:val="3"/>
        </w:rPr>
        <w:t>stained</w:t>
      </w:r>
    </w:p>
    <w:p w14:paraId="3FC5BADB">
      <w:pPr>
        <w:pStyle w:val="2"/>
        <w:spacing w:before="37" w:line="292" w:lineRule="auto"/>
        <w:ind w:left="547" w:right="5325" w:hanging="7"/>
      </w:pPr>
      <w:r>
        <w:t>with anti- β-catenin (G48D) monoclona</w:t>
      </w:r>
      <w:r>
        <w:rPr>
          <w:spacing w:val="-1"/>
        </w:rPr>
        <w:t>l</w:t>
      </w:r>
      <w:r>
        <w:rPr>
          <w:spacing w:val="8"/>
        </w:rPr>
        <w:t xml:space="preserve"> </w:t>
      </w:r>
      <w:r>
        <w:rPr>
          <w:spacing w:val="-1"/>
        </w:rPr>
        <w:t>antibody</w:t>
      </w:r>
      <w:r>
        <w:t xml:space="preserve"> (Cat. #26166).</w:t>
      </w:r>
    </w:p>
    <w:sectPr>
      <w:footerReference r:id="rId5" w:type="default"/>
      <w:pgSz w:w="11905" w:h="16840"/>
      <w:pgMar w:top="850" w:right="594" w:bottom="2073" w:left="1260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61CD0">
    <w:pPr>
      <w:spacing w:after="140" w:line="60" w:lineRule="exact"/>
    </w:pPr>
    <w:r>
      <w:rPr>
        <w:position w:val="-1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60BA2781">
    <w:pPr>
      <w:spacing w:after="167" w:line="249" w:lineRule="exact"/>
      <w:ind w:left="206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29"/>
        <w:w w:val="101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4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Not for diagnostic or therapeutic applications.</w:t>
    </w:r>
  </w:p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2CD71F88">
    <w:pPr>
      <w:pStyle w:val="2"/>
      <w:spacing w:line="176" w:lineRule="auto"/>
      <w:ind w:left="36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2DE75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276</Words>
  <Characters>1787</Characters>
  <TotalTime>0</TotalTime>
  <ScaleCrop>false</ScaleCrop>
  <LinksUpToDate>false</LinksUpToDate>
  <CharactersWithSpaces>2054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2013-03-01T14:36:00Z</dcterms:created>
  <dc:creator>Limin Wang</dc:creator>
  <cp:keywords>26169</cp:keywords>
  <cp:lastModifiedBy>周亿福</cp:lastModifiedBy>
  <dcterms:modified xsi:type="dcterms:W3CDTF">2025-08-14T05:49:37Z</dcterms:modified>
  <dc:subject>Datesheet</dc:subject>
  <dc:title>CTNNB1 G38D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2025-08-14T11:00:22Z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3E00D9FD1D394FD1975673AD22A47C9A_12</vt:lpwstr>
  </property>
</Properties>
</file>